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after="140" w:line="14" w:lineRule="atLeast"/>
        <w:ind w:firstLine="0"/>
        <w:jc w:val="center"/>
        <w:rPr>
          <w:rFonts w:hint="eastAsia" w:ascii="宋体" w:hAnsi="宋体" w:eastAsia="宋体" w:cs="宋体"/>
          <w:b/>
          <w:i w:val="0"/>
          <w:color w:val="auto"/>
          <w:sz w:val="21"/>
          <w:szCs w:val="21"/>
          <w:shd w:val="clear" w:color="auto" w:fill="FFFFFF"/>
          <w:lang w:eastAsia="zh-CN"/>
        </w:rPr>
      </w:pPr>
      <w:r>
        <w:rPr>
          <w:rFonts w:hint="default" w:ascii="-apple-system-font" w:hAnsi="宋体"/>
          <w:b/>
          <w:bCs/>
          <w:i w:val="0"/>
          <w:color w:val="333333"/>
          <w:spacing w:val="5"/>
          <w:sz w:val="28"/>
          <w:szCs w:val="28"/>
          <w:shd w:val="clear" w:color="auto" w:fill="FFFFFF"/>
        </w:rPr>
        <w:t>福建省民政厅联合省财政厅出台《省级支持社会组织参与社会服务管理办法》</w:t>
      </w:r>
    </w:p>
    <w:p>
      <w:pPr>
        <w:widowControl w:val="0"/>
        <w:shd w:val="solid" w:color="FFFFFF" w:fill="auto"/>
        <w:wordWrap/>
        <w:autoSpaceDN w:val="0"/>
        <w:adjustRightInd/>
        <w:snapToGrid/>
        <w:spacing w:before="0" w:after="0" w:line="440" w:lineRule="exact"/>
        <w:ind w:left="0" w:leftChars="0" w:right="0" w:firstLine="420"/>
        <w:jc w:val="left"/>
        <w:textAlignment w:val="auto"/>
        <w:outlineLvl w:val="9"/>
        <w:rPr>
          <w:rFonts w:hint="default" w:ascii="-apple-system-font" w:hAnsi="宋体"/>
          <w:b w:val="0"/>
          <w:i w:val="0"/>
          <w:color w:val="333333"/>
          <w:spacing w:val="5"/>
          <w:sz w:val="21"/>
          <w:szCs w:val="21"/>
          <w:shd w:val="clear" w:color="auto" w:fill="FFFFFF"/>
        </w:rPr>
      </w:pPr>
      <w:bookmarkStart w:id="0" w:name="_GoBack"/>
      <w:r>
        <w:rPr>
          <w:rFonts w:hint="default" w:ascii="宋体" w:hAnsi="宋体" w:eastAsia="宋体"/>
          <w:b w:val="0"/>
          <w:i w:val="0"/>
          <w:color w:val="333333"/>
          <w:spacing w:val="5"/>
          <w:sz w:val="21"/>
          <w:szCs w:val="21"/>
          <w:shd w:val="clear" w:color="auto" w:fill="FFFFFF"/>
          <w:lang w:eastAsia="zh-CN"/>
        </w:rPr>
        <w:t>为培育、发展社会组织，强化支持社会组织参与社会服务有关管理，根据省财政厅、省民政厅印发的《省级福利彩票公益金支持社会福利事业专项资金使用管理暂行办法》等文件精神，省民政厅联合省财政厅日前出台《省级支持社会组织参与社会服务管理办法》，对省级支持社会组织参与社会服务的组织实施、省级补助、监督管理等进行明确。</w:t>
      </w:r>
    </w:p>
    <w:p>
      <w:pPr>
        <w:widowControl w:val="0"/>
        <w:shd w:val="solid" w:color="FFFFFF" w:fill="auto"/>
        <w:wordWrap/>
        <w:autoSpaceDN w:val="0"/>
        <w:adjustRightInd/>
        <w:snapToGrid/>
        <w:spacing w:before="0" w:after="0" w:line="440" w:lineRule="exact"/>
        <w:ind w:left="0" w:leftChars="0" w:right="0" w:firstLine="420"/>
        <w:jc w:val="left"/>
        <w:textAlignment w:val="auto"/>
        <w:outlineLvl w:val="9"/>
        <w:rPr>
          <w:rFonts w:hint="default" w:ascii="-apple-system-font" w:hAnsi="宋体"/>
          <w:b w:val="0"/>
          <w:i w:val="0"/>
          <w:color w:val="333333"/>
          <w:spacing w:val="5"/>
          <w:sz w:val="21"/>
          <w:szCs w:val="21"/>
          <w:shd w:val="clear" w:color="auto" w:fill="FFFFFF"/>
        </w:rPr>
      </w:pPr>
      <w:r>
        <w:rPr>
          <w:rFonts w:hint="default" w:ascii="宋体" w:hAnsi="宋体" w:eastAsia="宋体"/>
          <w:b w:val="0"/>
          <w:i w:val="0"/>
          <w:color w:val="333333"/>
          <w:spacing w:val="5"/>
          <w:sz w:val="21"/>
          <w:szCs w:val="21"/>
          <w:shd w:val="clear" w:color="auto" w:fill="FFFFFF"/>
          <w:lang w:eastAsia="zh-CN"/>
        </w:rPr>
        <w:t>《办法》指出，支持社会组织参与社会服务是指资助基层民政部门向经各级民政部门登记成立的社会团体、基金会和社会服务机构等社会组织购买扶老助残、关爱儿童、救孤济困、社会工作及登记管理机关和社会组织工作人员培训等社会服务。</w:t>
      </w:r>
    </w:p>
    <w:p>
      <w:pPr>
        <w:widowControl w:val="0"/>
        <w:shd w:val="solid" w:color="FFFFFF" w:fill="auto"/>
        <w:wordWrap/>
        <w:autoSpaceDN w:val="0"/>
        <w:adjustRightInd/>
        <w:snapToGrid/>
        <w:spacing w:before="0" w:after="0" w:line="440" w:lineRule="exact"/>
        <w:ind w:left="0" w:leftChars="0" w:right="0" w:firstLine="420"/>
        <w:jc w:val="left"/>
        <w:textAlignment w:val="auto"/>
        <w:outlineLvl w:val="9"/>
        <w:rPr>
          <w:rFonts w:hint="default" w:ascii="-apple-system-font" w:hAnsi="宋体"/>
          <w:b w:val="0"/>
          <w:i w:val="0"/>
          <w:color w:val="333333"/>
          <w:spacing w:val="5"/>
          <w:sz w:val="21"/>
          <w:szCs w:val="21"/>
          <w:shd w:val="clear" w:color="auto" w:fill="FFFFFF"/>
        </w:rPr>
      </w:pPr>
      <w:r>
        <w:rPr>
          <w:rFonts w:hint="default" w:ascii="宋体" w:hAnsi="宋体" w:eastAsia="宋体"/>
          <w:b w:val="0"/>
          <w:i w:val="0"/>
          <w:color w:val="333333"/>
          <w:spacing w:val="5"/>
          <w:sz w:val="21"/>
          <w:szCs w:val="21"/>
          <w:shd w:val="clear" w:color="auto" w:fill="FFFFFF"/>
          <w:lang w:eastAsia="zh-CN"/>
        </w:rPr>
        <w:t>《办法》要求，设区市和平潭综合实验区民政部门应根据年度重点工作计划、结合工作实际，组织本地区支持社会组织参与社会服务项目库建设，并通过政府购买服务中相关程序确定服务承接主体；承接政府购买社会服务的社会组织必须在遵守相关法律法规、按规定缴纳税收和社会保障资金、年检（年报）等方面无不良记录。</w:t>
      </w:r>
    </w:p>
    <w:p>
      <w:pPr>
        <w:widowControl w:val="0"/>
        <w:shd w:val="solid" w:color="FFFFFF" w:fill="auto"/>
        <w:wordWrap/>
        <w:autoSpaceDN w:val="0"/>
        <w:adjustRightInd/>
        <w:snapToGrid/>
        <w:spacing w:before="0" w:after="0" w:line="440" w:lineRule="exact"/>
        <w:ind w:left="0" w:leftChars="0" w:right="0" w:firstLine="420"/>
        <w:jc w:val="left"/>
        <w:textAlignment w:val="auto"/>
        <w:outlineLvl w:val="9"/>
        <w:rPr>
          <w:rFonts w:hint="default" w:ascii="-apple-system-font" w:hAnsi="宋体"/>
          <w:b w:val="0"/>
          <w:i w:val="0"/>
          <w:color w:val="333333"/>
          <w:spacing w:val="5"/>
          <w:sz w:val="21"/>
          <w:szCs w:val="21"/>
          <w:shd w:val="clear" w:color="auto" w:fill="FFFFFF"/>
        </w:rPr>
      </w:pPr>
      <w:r>
        <w:rPr>
          <w:rFonts w:hint="default" w:ascii="宋体" w:hAnsi="宋体" w:eastAsia="宋体"/>
          <w:b w:val="0"/>
          <w:i w:val="0"/>
          <w:color w:val="333333"/>
          <w:spacing w:val="5"/>
          <w:sz w:val="21"/>
          <w:szCs w:val="21"/>
          <w:shd w:val="clear" w:color="auto" w:fill="FFFFFF"/>
          <w:lang w:eastAsia="zh-CN"/>
        </w:rPr>
        <w:t>《办法》明确，设区市和平潭综合实验区民政、财政部门应于每年1月底前将上年度本地区支持社会组织参与社会服务项目的绩效自评报告，以及本年度拟资助项目数量、项目内容等工作计划上报省民政厅、省财政厅；省级补助资金按年度预算情况，结合各地上报的上年度绩效自评报告、本年度工作计划等，通过因素法（分配因素主要参考各地社会组织数量、“三社联动”试点数量、持证社工数量、财政困难程度、工作绩效等）切块下达；单个项目使用省级补助金额一般不超过30万元，所有项目任务应于当年内完成；收到省级补助资金的60日内，设区市和平潭综合实验区民政、财政部门应联合将本年度支持社会组织参与社会服务的相关情况（内容包括项目设立依据、项目支出预算、资金使用方案、绩效目标等）报省民政厅、省财政厅备案。</w:t>
      </w:r>
    </w:p>
    <w:p>
      <w:pPr>
        <w:widowControl w:val="0"/>
        <w:shd w:val="solid" w:color="FFFFFF" w:fill="auto"/>
        <w:wordWrap/>
        <w:autoSpaceDN w:val="0"/>
        <w:adjustRightInd/>
        <w:snapToGrid/>
        <w:spacing w:before="0" w:after="0" w:line="440" w:lineRule="exact"/>
        <w:ind w:left="0" w:leftChars="0" w:right="0" w:firstLine="420"/>
        <w:jc w:val="left"/>
        <w:textAlignment w:val="auto"/>
        <w:outlineLvl w:val="9"/>
        <w:rPr>
          <w:rFonts w:hint="default" w:ascii="-apple-system-font" w:hAnsi="宋体"/>
          <w:b w:val="0"/>
          <w:i w:val="0"/>
          <w:color w:val="333333"/>
          <w:spacing w:val="5"/>
          <w:sz w:val="21"/>
          <w:szCs w:val="21"/>
          <w:shd w:val="clear" w:color="auto" w:fill="FFFFFF"/>
        </w:rPr>
      </w:pPr>
      <w:r>
        <w:rPr>
          <w:rFonts w:hint="default" w:ascii="宋体" w:hAnsi="宋体" w:eastAsia="宋体"/>
          <w:b w:val="0"/>
          <w:i w:val="0"/>
          <w:color w:val="333333"/>
          <w:spacing w:val="5"/>
          <w:sz w:val="21"/>
          <w:szCs w:val="21"/>
          <w:shd w:val="clear" w:color="auto" w:fill="FFFFFF"/>
          <w:lang w:eastAsia="zh-CN"/>
        </w:rPr>
        <w:t>《办法》要求，各级民政、财政部门应在预算执行中开展绩效目标执行监控，在年度执行结束后按要求组织开展绩效评价，评价结果将作为改进预算管理、安排资金的参考因素。各级民政部门应严格按财政部门批复的预算执行，不得擅自调整预算，不得截留、挤占、挪用资金；支持社会组织参与社会服务资金应严格按有关规定使用，不得用于固定资产购置支出、购买或修建楼堂馆所、偿还债务，不得用于接待费、车辆购置及车辆运行费和其他不符合规定用途的支出。</w:t>
      </w:r>
    </w:p>
    <w:bookmarkEnd w:id="0"/>
    <w:p>
      <w:pPr>
        <w:widowControl w:val="0"/>
        <w:shd w:val="solid" w:color="FFFFFF" w:fill="auto"/>
        <w:wordWrap/>
        <w:autoSpaceDN w:val="0"/>
        <w:adjustRightInd/>
        <w:snapToGrid/>
        <w:spacing w:before="0" w:after="0" w:line="440" w:lineRule="exact"/>
        <w:ind w:left="0" w:leftChars="0" w:right="0" w:firstLine="0"/>
        <w:jc w:val="left"/>
        <w:textAlignment w:val="auto"/>
        <w:outlineLvl w:val="9"/>
        <w:rPr>
          <w:rFonts w:hint="default" w:ascii="-apple-system-font" w:hAnsi="宋体"/>
          <w:b w:val="0"/>
          <w:i w:val="0"/>
          <w:color w:val="333333"/>
          <w:spacing w:val="5"/>
          <w:sz w:val="21"/>
          <w:szCs w:val="21"/>
          <w:shd w:val="clear" w:color="auto" w:fill="FFFFFF"/>
        </w:rPr>
      </w:pPr>
    </w:p>
    <w:p>
      <w:pPr>
        <w:widowControl w:val="0"/>
        <w:shd w:val="solid" w:color="FFFFFF" w:fill="auto"/>
        <w:wordWrap/>
        <w:autoSpaceDN w:val="0"/>
        <w:adjustRightInd/>
        <w:snapToGrid/>
        <w:spacing w:before="0" w:after="0" w:line="440" w:lineRule="exact"/>
        <w:ind w:left="0" w:leftChars="0" w:right="0" w:firstLine="0"/>
        <w:jc w:val="right"/>
        <w:textAlignment w:val="auto"/>
        <w:outlineLvl w:val="9"/>
        <w:rPr>
          <w:rFonts w:hint="default" w:ascii="-apple-system-font" w:hAnsi="宋体"/>
          <w:b w:val="0"/>
          <w:i w:val="0"/>
          <w:color w:val="auto"/>
          <w:spacing w:val="5"/>
          <w:sz w:val="21"/>
          <w:szCs w:val="21"/>
          <w:shd w:val="clear" w:color="auto" w:fill="FFFFFF"/>
        </w:rPr>
      </w:pPr>
      <w:r>
        <w:rPr>
          <w:rFonts w:hint="default" w:ascii="宋体" w:hAnsi="宋体" w:eastAsia="宋体"/>
          <w:b w:val="0"/>
          <w:i w:val="0"/>
          <w:color w:val="auto"/>
          <w:spacing w:val="5"/>
          <w:sz w:val="21"/>
          <w:szCs w:val="21"/>
          <w:shd w:val="clear" w:color="auto" w:fill="FFFFFF"/>
          <w:lang w:eastAsia="zh-CN"/>
        </w:rPr>
        <w:t>信息来源：省民政厅社会组织管理局</w:t>
      </w:r>
    </w:p>
    <w:p/>
    <w:sectPr>
      <w:headerReference r:id="rId4" w:type="default"/>
      <w:footerReference r:id="rId5" w:type="default"/>
      <w:pgSz w:w="11906" w:h="16838"/>
      <w:pgMar w:top="1400" w:right="1400" w:bottom="1400" w:left="1400"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pple-system-font">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01"/>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2"/>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Words>
  <Characters>110</Characters>
  <Lines>1</Lines>
  <Paragraphs>1</Paragraphs>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2019-05-27T00:54:00Z</dcterms:created>
  <dc:creator>Administrator</dc:creator>
  <cp:lastModifiedBy>Administrator</cp:lastModifiedBy>
  <cp:lastPrinted>2019-05-27T10:44:00Z</cp:lastPrinted>
  <dcterms:modified xsi:type="dcterms:W3CDTF">2019-06-21T02:08:55Z</dcterms:modified>
  <dc:title>福建省民政厅 福建省财政厅关于印发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