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bookmarkStart w:id="0" w:name="_GoBack"/>
      <w:r>
        <w:rPr>
          <w:rFonts w:hint="default" w:ascii="宋体" w:hAnsi="宋体" w:eastAsia="宋体"/>
          <w:b/>
          <w:bCs/>
          <w:color w:val="000000"/>
          <w:sz w:val="28"/>
          <w:szCs w:val="28"/>
          <w:shd w:val="clear" w:color="auto" w:fill="FFFFFF"/>
          <w:lang w:eastAsia="zh-CN"/>
        </w:rPr>
        <w:t>进口饲料和饲料添加剂登记申请材料要求、新饲料添加剂申报材料要求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8"/>
          <w:szCs w:val="28"/>
          <w:shd w:val="clear" w:color="auto" w:fill="FFFFFF"/>
          <w:lang w:eastAsia="zh-CN"/>
        </w:rPr>
        <w:t>（2014年 6月 5日农业部公告第 2109号</w:t>
      </w:r>
      <w:r>
        <w:rPr>
          <w:rFonts w:hint="eastAsia" w:ascii="宋体" w:hAnsi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)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i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为进一步规范进口饲料和饲料添加剂登记、新饲料和新饲料添加剂审定工作，指导行政许可申请人正确理解审批要求，根据《饲料和饲料添加剂管理条例》（国务院令第609号）及其配套规章，我部制定了《进口饲料和饲料添加剂登记申请材料要求》《进口饲料和饲料添加剂续展登记申请材料要求》《进口饲料和饲料添加剂变更登记申请材料要求》《新饲料添加剂申报材料要求》，现予公布，自2014年7月1日起施行。农业部2006年2月28日发布的第611号公告同时废止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特此公告。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i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农业部　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　　　　</w:t>
      </w:r>
      <w:r>
        <w:rPr>
          <w:rFonts w:hint="eastAsia" w:ascii="宋体" w:hAnsi="宋体"/>
          <w:b w:val="0"/>
          <w:i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   2014年6月5日</w:t>
      </w: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</w:t>
      </w:r>
      <w:bookmarkEnd w:id="0"/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　　　　　　　　　　　　　　　　　　　　　　　　　　　　　  　　　  　　</w:t>
      </w:r>
      <w:r>
        <w:rPr>
          <w:rFonts w:hint="eastAsia" w:ascii="宋体" w:hAnsi="宋体"/>
          <w:b w:val="0"/>
          <w:i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               </w:t>
      </w:r>
    </w:p>
    <w:p>
      <w:pPr>
        <w:rPr>
          <w:rFonts w:hint="eastAsia" w:ascii="宋体" w:hAnsi="宋体"/>
          <w:color w:val="000000"/>
          <w:sz w:val="21"/>
          <w:shd w:val="clear" w:color="auto" w:fill="FFFFFF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00" w:right="1400" w:bottom="1400" w:left="1400" w:header="851" w:footer="992" w:gutter="0"/>
      <w:paperSrc w:first="0" w:oth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110</Characters>
  <Lines>1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2019-05-27T00:54:00Z</dcterms:created>
  <dc:creator>Administrator</dc:creator>
  <cp:lastModifiedBy>Administrator</cp:lastModifiedBy>
  <cp:lastPrinted>2019-05-27T10:44:00Z</cp:lastPrinted>
  <dcterms:modified xsi:type="dcterms:W3CDTF">2019-07-01T07:58:01Z</dcterms:modified>
  <dc:title>进口饲料和饲料添加剂登记申请材料要求、新饲料添加剂申报材料要求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